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842DC">
      <w:pPr>
        <w:spacing w:line="276" w:lineRule="auto"/>
        <w:jc w:val="center"/>
        <w:rPr>
          <w:rFonts w:ascii="Times New Roman" w:hAnsi="Times New Roman" w:eastAsia="仿宋" w:cs="Times New Roman"/>
          <w:b/>
          <w:sz w:val="30"/>
          <w:szCs w:val="30"/>
        </w:rPr>
      </w:pPr>
      <w:r>
        <w:rPr>
          <w:rFonts w:hint="eastAsia" w:ascii="Times New Roman" w:hAnsi="Times New Roman" w:eastAsia="仿宋" w:cs="Times New Roman"/>
          <w:b/>
          <w:sz w:val="30"/>
          <w:szCs w:val="30"/>
          <w:lang w:val="en-US" w:eastAsia="zh-CN"/>
        </w:rPr>
        <w:t>光离子化气体传感器</w:t>
      </w:r>
      <w:r>
        <w:rPr>
          <w:rFonts w:hint="eastAsia" w:ascii="Times New Roman" w:hAnsi="Times New Roman" w:eastAsia="仿宋" w:cs="Times New Roman"/>
          <w:b/>
          <w:sz w:val="30"/>
          <w:szCs w:val="30"/>
          <w:lang w:val="zh-TW"/>
        </w:rPr>
        <w:t>开发</w:t>
      </w:r>
    </w:p>
    <w:p w14:paraId="75B3C975">
      <w:pPr>
        <w:pStyle w:val="2"/>
      </w:pPr>
    </w:p>
    <w:p w14:paraId="5B80DCE0">
      <w:pPr>
        <w:spacing w:line="276" w:lineRule="auto"/>
        <w:ind w:firstLine="441" w:firstLineChars="183"/>
        <w:rPr>
          <w:rFonts w:hint="default" w:ascii="Times New Roman" w:hAnsi="Times New Roman" w:eastAsia="仿宋" w:cs="Times New Roman"/>
          <w:b/>
          <w:sz w:val="24"/>
          <w:lang w:val="en-US" w:eastAsia="zh-CN"/>
        </w:rPr>
      </w:pPr>
      <w:r>
        <w:rPr>
          <w:rFonts w:ascii="Times New Roman" w:hAnsi="Times New Roman" w:eastAsia="仿宋" w:cs="Times New Roman"/>
          <w:b/>
          <w:sz w:val="24"/>
        </w:rPr>
        <w:t>负责人：</w:t>
      </w:r>
      <w:r>
        <w:rPr>
          <w:rFonts w:hint="eastAsia" w:ascii="Times New Roman" w:hAnsi="Times New Roman" w:eastAsia="仿宋" w:cs="Times New Roman"/>
          <w:b/>
          <w:sz w:val="24"/>
          <w:lang w:val="en-US" w:eastAsia="zh-CN"/>
        </w:rPr>
        <w:t>占华林</w:t>
      </w:r>
    </w:p>
    <w:p w14:paraId="707AA705">
      <w:pPr>
        <w:spacing w:line="276" w:lineRule="auto"/>
        <w:ind w:firstLine="482" w:firstLineChars="200"/>
        <w:rPr>
          <w:rFonts w:ascii="Times New Roman" w:hAnsi="Times New Roman" w:eastAsia="仿宋" w:cs="Times New Roman"/>
          <w:b/>
          <w:sz w:val="24"/>
        </w:rPr>
      </w:pPr>
      <w:r>
        <w:rPr>
          <w:rFonts w:ascii="Times New Roman" w:hAnsi="Times New Roman" w:eastAsia="仿宋" w:cs="Times New Roman"/>
          <w:b/>
          <w:sz w:val="24"/>
        </w:rPr>
        <w:t>1）成果简介：</w:t>
      </w:r>
    </w:p>
    <w:p w14:paraId="2B0A108E">
      <w:pPr>
        <w:spacing w:line="276" w:lineRule="auto"/>
        <w:ind w:firstLine="480" w:firstLineChars="200"/>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当有机气体分子流入传感器的电离室后受紫外灯的照射，部分挥发性有机化合物分子吸收紫外光子的能量发生电离，产生电子和离子，电离出的电子和离子在电离室的高压电极所产生的高压电场作用下向两极定向移动，最终在测量电极上产生一个微弱的电流信号，经过高精度的运放组成跨阻运放实现I/V转换，通过测量电压，反推出被测物质浓度。（经费：51万元）</w:t>
      </w:r>
    </w:p>
    <w:p w14:paraId="72AF6C7A">
      <w:pPr>
        <w:pStyle w:val="2"/>
        <w:ind w:left="0" w:leftChars="0" w:firstLine="0" w:firstLineChars="0"/>
        <w:jc w:val="center"/>
      </w:pPr>
      <w:r>
        <w:drawing>
          <wp:inline distT="0" distB="0" distL="114300" distR="114300">
            <wp:extent cx="4123055" cy="2392680"/>
            <wp:effectExtent l="0" t="0" r="10795" b="7620"/>
            <wp:docPr id="8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
                    <pic:cNvPicPr>
                      <a:picLocks noChangeAspect="1"/>
                    </pic:cNvPicPr>
                  </pic:nvPicPr>
                  <pic:blipFill>
                    <a:blip r:embed="rId5"/>
                    <a:stretch>
                      <a:fillRect/>
                    </a:stretch>
                  </pic:blipFill>
                  <pic:spPr>
                    <a:xfrm>
                      <a:off x="0" y="0"/>
                      <a:ext cx="4123055" cy="2392680"/>
                    </a:xfrm>
                    <a:prstGeom prst="rect">
                      <a:avLst/>
                    </a:prstGeom>
                  </pic:spPr>
                </pic:pic>
              </a:graphicData>
            </a:graphic>
          </wp:inline>
        </w:drawing>
      </w:r>
    </w:p>
    <w:p w14:paraId="25EF5BAA">
      <w:pPr>
        <w:pStyle w:val="2"/>
      </w:pPr>
    </w:p>
    <w:p w14:paraId="79C97843">
      <w:pPr>
        <w:spacing w:line="276" w:lineRule="auto"/>
        <w:ind w:firstLine="482" w:firstLineChars="200"/>
        <w:rPr>
          <w:rFonts w:ascii="Times New Roman" w:hAnsi="Times New Roman" w:eastAsia="仿宋" w:cs="Times New Roman"/>
          <w:b/>
          <w:sz w:val="24"/>
        </w:rPr>
      </w:pPr>
      <w:r>
        <w:rPr>
          <w:rFonts w:ascii="Times New Roman" w:hAnsi="Times New Roman" w:eastAsia="仿宋" w:cs="Times New Roman"/>
          <w:b/>
          <w:sz w:val="24"/>
        </w:rPr>
        <w:t>2）成果应用：</w:t>
      </w:r>
    </w:p>
    <w:p w14:paraId="14239286">
      <w:pPr>
        <w:spacing w:line="276"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该技术</w:t>
      </w:r>
      <w:r>
        <w:rPr>
          <w:rFonts w:hint="eastAsia" w:ascii="Times New Roman" w:hAnsi="Times New Roman" w:eastAsia="仿宋" w:cs="Times New Roman"/>
          <w:sz w:val="24"/>
          <w:szCs w:val="24"/>
          <w:lang w:val="en-US" w:eastAsia="zh-CN"/>
        </w:rPr>
        <w:t>已经被</w:t>
      </w:r>
      <w:r>
        <w:rPr>
          <w:rFonts w:hint="eastAsia" w:ascii="Times New Roman" w:hAnsi="Times New Roman" w:eastAsia="仿宋" w:cs="Times New Roman"/>
          <w:sz w:val="24"/>
          <w:szCs w:val="24"/>
        </w:rPr>
        <w:t>南昌</w:t>
      </w:r>
      <w:r>
        <w:rPr>
          <w:rFonts w:hint="eastAsia"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rPr>
        <w:t>公司</w:t>
      </w:r>
      <w:r>
        <w:rPr>
          <w:rFonts w:hint="eastAsia" w:ascii="Times New Roman" w:hAnsi="Times New Roman" w:eastAsia="仿宋" w:cs="Times New Roman"/>
          <w:sz w:val="24"/>
          <w:szCs w:val="24"/>
          <w:lang w:val="en-US" w:eastAsia="zh-CN"/>
        </w:rPr>
        <w:t>采用</w:t>
      </w:r>
      <w:r>
        <w:rPr>
          <w:rFonts w:ascii="Times New Roman" w:hAnsi="Times New Roman" w:eastAsia="仿宋" w:cs="Times New Roman"/>
          <w:sz w:val="24"/>
          <w:szCs w:val="24"/>
        </w:rPr>
        <w:t>。</w:t>
      </w:r>
      <w:bookmarkStart w:id="0" w:name="_GoBack"/>
      <w:bookmarkEnd w:id="0"/>
    </w:p>
    <w:p w14:paraId="5DCC67EE">
      <w:pPr>
        <w:spacing w:line="276" w:lineRule="auto"/>
        <w:ind w:firstLine="482" w:firstLineChars="200"/>
        <w:rPr>
          <w:rFonts w:ascii="Times New Roman" w:hAnsi="Times New Roman" w:eastAsia="仿宋" w:cs="Times New Roman"/>
          <w:b/>
          <w:sz w:val="24"/>
        </w:rPr>
      </w:pPr>
      <w:r>
        <w:rPr>
          <w:rFonts w:ascii="Times New Roman" w:hAnsi="Times New Roman" w:eastAsia="仿宋" w:cs="Times New Roman"/>
          <w:b/>
          <w:sz w:val="24"/>
        </w:rPr>
        <w:t>3）合作方式：</w:t>
      </w:r>
    </w:p>
    <w:p w14:paraId="7293E6DE">
      <w:pPr>
        <w:spacing w:line="276" w:lineRule="auto"/>
        <w:ind w:firstLine="480" w:firstLineChars="200"/>
        <w:rPr>
          <w:rFonts w:hint="eastAsia" w:ascii="Times New Roman" w:hAnsi="Times New Roman" w:eastAsia="仿宋" w:cs="Times New Roman"/>
          <w:sz w:val="24"/>
          <w:szCs w:val="24"/>
          <w:lang w:eastAsia="zh-CN"/>
        </w:rPr>
      </w:pPr>
      <w:r>
        <w:rPr>
          <w:rFonts w:ascii="Times New Roman" w:hAnsi="Times New Roman" w:eastAsia="仿宋" w:cs="Times New Roman"/>
          <w:sz w:val="24"/>
          <w:szCs w:val="24"/>
        </w:rPr>
        <w:t>技术咨询、技术开发等</w:t>
      </w:r>
      <w:r>
        <w:rPr>
          <w:rFonts w:hint="eastAsia" w:ascii="Times New Roman" w:hAnsi="Times New Roman" w:eastAsia="仿宋" w:cs="Times New Roman"/>
          <w:sz w:val="24"/>
          <w:szCs w:val="24"/>
          <w:lang w:eastAsia="zh-CN"/>
        </w:rPr>
        <w:t>。</w:t>
      </w:r>
    </w:p>
    <w:p w14:paraId="00DA5C94">
      <w:pPr>
        <w:pStyle w:val="3"/>
        <w:tabs>
          <w:tab w:val="right" w:leader="dot" w:pos="8296"/>
        </w:tabs>
        <w:spacing w:line="360" w:lineRule="exact"/>
        <w:ind w:left="880"/>
        <w:rPr>
          <w:rStyle w:val="6"/>
          <w:rFonts w:hint="eastAsia" w:ascii="宋体" w:hAnsi="宋体" w:eastAsia="宋体" w:cs="宋体"/>
          <w:color w:val="auto"/>
          <w:sz w:val="24"/>
          <w:szCs w:val="24"/>
          <w:u w:val="none"/>
        </w:rPr>
      </w:pPr>
    </w:p>
    <w:p w14:paraId="0BC8577B">
      <w:pPr>
        <w:pStyle w:val="3"/>
        <w:tabs>
          <w:tab w:val="right" w:leader="dot" w:pos="8296"/>
        </w:tabs>
        <w:spacing w:line="360" w:lineRule="exact"/>
        <w:ind w:left="880"/>
        <w:rPr>
          <w:rStyle w:val="6"/>
          <w:rFonts w:hint="eastAsia" w:ascii="宋体" w:hAnsi="宋体" w:eastAsia="宋体" w:cs="宋体"/>
          <w:color w:val="auto"/>
          <w:sz w:val="24"/>
          <w:szCs w:val="24"/>
          <w:u w:val="none"/>
        </w:rPr>
      </w:pPr>
    </w:p>
    <w:p w14:paraId="15E23940">
      <w:pPr>
        <w:pStyle w:val="3"/>
        <w:tabs>
          <w:tab w:val="right" w:leader="dot" w:pos="8296"/>
        </w:tabs>
        <w:spacing w:line="360" w:lineRule="exact"/>
        <w:ind w:left="880"/>
        <w:rPr>
          <w:rStyle w:val="6"/>
          <w:rFonts w:hint="eastAsia" w:ascii="宋体" w:hAnsi="宋体" w:eastAsia="宋体" w:cs="宋体"/>
          <w:color w:val="auto"/>
          <w:sz w:val="24"/>
          <w:szCs w:val="24"/>
          <w:u w:val="none"/>
        </w:rPr>
      </w:pPr>
    </w:p>
    <w:p w14:paraId="5D3350EB">
      <w:pPr>
        <w:pStyle w:val="3"/>
        <w:tabs>
          <w:tab w:val="right" w:leader="dot" w:pos="8296"/>
        </w:tabs>
        <w:spacing w:line="360" w:lineRule="exact"/>
        <w:ind w:left="880"/>
        <w:rPr>
          <w:rStyle w:val="6"/>
          <w:rFonts w:hint="eastAsia" w:ascii="宋体" w:hAnsi="宋体" w:eastAsia="宋体" w:cs="宋体"/>
          <w:color w:val="auto"/>
          <w:sz w:val="24"/>
          <w:szCs w:val="24"/>
          <w:u w:val="none"/>
        </w:rPr>
      </w:pPr>
    </w:p>
    <w:p w14:paraId="2E97F1AE">
      <w:pPr>
        <w:pStyle w:val="3"/>
        <w:tabs>
          <w:tab w:val="right" w:leader="dot" w:pos="8296"/>
        </w:tabs>
        <w:spacing w:line="360" w:lineRule="exact"/>
        <w:ind w:left="880"/>
        <w:rPr>
          <w:rStyle w:val="6"/>
          <w:rFonts w:hint="eastAsia" w:ascii="宋体" w:hAnsi="宋体" w:eastAsia="宋体" w:cs="宋体"/>
          <w:color w:val="auto"/>
          <w:sz w:val="24"/>
          <w:szCs w:val="24"/>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C2B9D"/>
    <w:rsid w:val="14610F3F"/>
    <w:rsid w:val="2FCF07C9"/>
    <w:rsid w:val="4FB6451A"/>
    <w:rsid w:val="55721339"/>
    <w:rsid w:val="5FF8314F"/>
    <w:rsid w:val="6F64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adjustRightInd/>
      <w:snapToGrid/>
      <w:spacing w:after="0"/>
      <w:ind w:firstLine="560" w:firstLineChars="200"/>
      <w:jc w:val="center"/>
    </w:pPr>
    <w:rPr>
      <w:rFonts w:ascii="Times New Roman" w:hAnsi="Times New Roman" w:eastAsia="宋体" w:cs="Times New Roman"/>
      <w:kern w:val="2"/>
      <w:sz w:val="28"/>
      <w:szCs w:val="20"/>
    </w:rPr>
  </w:style>
  <w:style w:type="paragraph" w:styleId="3">
    <w:name w:val="toc 3"/>
    <w:basedOn w:val="1"/>
    <w:next w:val="1"/>
    <w:unhideWhenUsed/>
    <w:qFormat/>
    <w:uiPriority w:val="39"/>
    <w:pPr>
      <w:ind w:left="840" w:leftChars="400"/>
    </w:p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230</Words>
  <Characters>233</Characters>
  <Lines>0</Lines>
  <Paragraphs>0</Paragraphs>
  <TotalTime>0</TotalTime>
  <ScaleCrop>false</ScaleCrop>
  <LinksUpToDate>false</LinksUpToDate>
  <CharactersWithSpaces>233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2025-04-12T07:30:00Z</dcterms:created>
  <dc:creator>LENOVO</dc:creator>
  <cp:lastModifiedBy>占华林</cp:lastModifiedBy>
  <dcterms:modified xsi:type="dcterms:W3CDTF">2025-04-12T07:49:17Z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eyJoZGlkIjoiMDhlNjFlYzUxMGJmNzkyZjYzNmIzM2QzNmEzYTlmYmQiLCJ1c2VySWQiOiI0NTQ5MjE2MjMifQ==</vt:lpwstr>
  </property>
  <property fmtid="{D5CDD505-2E9C-101B-9397-08002B2CF9AE}" pid="4" name="ICV">
    <vt:lpwstr>149826C6C03F4ABA8DE5159ECDBE9E50_12</vt:lpwstr>
  </property>
</Properties>
</file>